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267251">
        <w:rPr>
          <w:bCs/>
          <w:szCs w:val="24"/>
          <w:lang w:val="fr-BE" w:eastAsia="fr-BE"/>
        </w:rPr>
        <w:t>Dragan Pamucar</w:t>
      </w:r>
    </w:p>
    <w:p w:rsidR="00670CA2" w:rsidRPr="00EE347B" w:rsidRDefault="00670CA2" w:rsidP="00C911B8">
      <w:pPr>
        <w:spacing w:after="120" w:line="360" w:lineRule="auto"/>
        <w:ind w:left="284" w:right="902"/>
        <w:rPr>
          <w:lang w:val="en-US"/>
        </w:rPr>
      </w:pPr>
      <w:r>
        <w:t xml:space="preserve">E-mail: </w:t>
      </w:r>
      <w:r w:rsidR="00267251">
        <w:t>dpamucar</w:t>
      </w:r>
      <w:r w:rsidR="00862FD8">
        <w:t>@gmail.com</w:t>
      </w:r>
    </w:p>
    <w:p w:rsidR="00670CA2" w:rsidRDefault="00670CA2" w:rsidP="00662C9F">
      <w:pPr>
        <w:spacing w:after="120" w:line="360" w:lineRule="auto"/>
        <w:ind w:left="284" w:right="902"/>
        <w:jc w:val="both"/>
      </w:pPr>
      <w:r>
        <w:t xml:space="preserve">Institution: </w:t>
      </w:r>
      <w:r w:rsidR="008C019F" w:rsidRPr="002762E6">
        <w:rPr>
          <w:rFonts w:eastAsia="Times New Roman"/>
          <w:lang w:eastAsia="fr-BE"/>
        </w:rPr>
        <w:t>University of Defence in Belgrade</w:t>
      </w:r>
    </w:p>
    <w:tbl>
      <w:tblPr>
        <w:tblStyle w:val="TableGrid"/>
        <w:tblW w:w="0" w:type="auto"/>
        <w:tblInd w:w="284" w:type="dxa"/>
        <w:tblLook w:val="04A0"/>
      </w:tblPr>
      <w:tblGrid>
        <w:gridCol w:w="2518"/>
        <w:gridCol w:w="7614"/>
      </w:tblGrid>
      <w:tr w:rsidR="00670CA2" w:rsidTr="00662C9F">
        <w:trPr>
          <w:trHeight w:val="5483"/>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670CA2" w:rsidRPr="00267251" w:rsidRDefault="00267251" w:rsidP="00A478C8">
            <w:pPr>
              <w:ind w:left="17"/>
              <w:jc w:val="both"/>
              <w:rPr>
                <w:szCs w:val="24"/>
              </w:rPr>
            </w:pPr>
            <w:r w:rsidRPr="00267251">
              <w:rPr>
                <w:szCs w:val="24"/>
                <w:lang w:val="fr-BE" w:eastAsia="fr-BE"/>
              </w:rPr>
              <w:t xml:space="preserve">Teaches the following subjects at undergraduate, master and doctoral studies: </w:t>
            </w:r>
            <w:r w:rsidRPr="00267251">
              <w:rPr>
                <w:i/>
                <w:iCs/>
                <w:szCs w:val="24"/>
                <w:lang w:val="fr-BE" w:eastAsia="fr-BE"/>
              </w:rPr>
              <w:t xml:space="preserve">Operational Research, Operational Management, Special Methods of Optimization </w:t>
            </w:r>
            <w:r w:rsidRPr="00267251">
              <w:rPr>
                <w:szCs w:val="24"/>
                <w:lang w:val="fr-BE" w:eastAsia="fr-BE"/>
              </w:rPr>
              <w:t xml:space="preserve">and </w:t>
            </w:r>
            <w:r w:rsidRPr="00267251">
              <w:rPr>
                <w:i/>
                <w:iCs/>
                <w:szCs w:val="24"/>
                <w:lang w:val="fr-BE" w:eastAsia="fr-BE"/>
              </w:rPr>
              <w:t>Transport Networks</w:t>
            </w:r>
            <w:r w:rsidRPr="00267251">
              <w:rPr>
                <w:szCs w:val="24"/>
                <w:lang w:val="fr-BE" w:eastAsia="fr-BE"/>
              </w:rPr>
              <w:t xml:space="preserve">. </w:t>
            </w: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267251" w:rsidRPr="00267251" w:rsidRDefault="00662C9F" w:rsidP="00267251">
            <w:pPr>
              <w:pStyle w:val="Default"/>
              <w:ind w:left="720" w:hanging="720"/>
              <w:jc w:val="both"/>
              <w:rPr>
                <w:rFonts w:ascii="Book Antiqua" w:hAnsi="Book Antiqua"/>
                <w:lang w:val="fr-BE" w:eastAsia="fr-BE"/>
              </w:rPr>
            </w:pPr>
            <w:r w:rsidRPr="00267251">
              <w:rPr>
                <w:rFonts w:ascii="Book Antiqua" w:eastAsia="TimesNewRoman" w:hAnsi="Book Antiqua"/>
                <w:color w:val="auto"/>
              </w:rPr>
              <w:t xml:space="preserve">1. </w:t>
            </w:r>
            <w:r w:rsidR="00267251" w:rsidRPr="00267251">
              <w:rPr>
                <w:rFonts w:ascii="Book Antiqua" w:hAnsi="Book Antiqua"/>
                <w:lang w:val="fr-BE" w:eastAsia="fr-BE"/>
              </w:rPr>
              <w:t xml:space="preserve">Cirovic,G., </w:t>
            </w:r>
            <w:r w:rsidR="00267251" w:rsidRPr="00267251">
              <w:rPr>
                <w:rFonts w:ascii="Book Antiqua" w:hAnsi="Book Antiqua"/>
                <w:b/>
                <w:lang w:val="fr-BE" w:eastAsia="fr-BE"/>
              </w:rPr>
              <w:t>Pamucar</w:t>
            </w:r>
            <w:r w:rsidR="00267251" w:rsidRPr="00267251">
              <w:rPr>
                <w:rFonts w:ascii="Book Antiqua" w:hAnsi="Book Antiqua"/>
                <w:lang w:val="fr-BE" w:eastAsia="fr-BE"/>
              </w:rPr>
              <w:t xml:space="preserve">, </w:t>
            </w:r>
            <w:r w:rsidR="00267251" w:rsidRPr="00267251">
              <w:rPr>
                <w:rFonts w:ascii="Book Antiqua" w:hAnsi="Book Antiqua"/>
                <w:b/>
                <w:lang w:val="fr-BE" w:eastAsia="fr-BE"/>
              </w:rPr>
              <w:t>D</w:t>
            </w:r>
            <w:r w:rsidR="00267251" w:rsidRPr="00267251">
              <w:rPr>
                <w:rFonts w:ascii="Book Antiqua" w:hAnsi="Book Antiqua"/>
                <w:lang w:val="fr-BE" w:eastAsia="fr-BE"/>
              </w:rPr>
              <w:t>., 2013.</w:t>
            </w:r>
            <w:r w:rsidR="00267251" w:rsidRPr="00267251">
              <w:rPr>
                <w:rFonts w:ascii="Book Antiqua" w:hAnsi="Book Antiqua"/>
                <w:iCs/>
                <w:lang w:val="fr-BE" w:eastAsia="fr-BE"/>
              </w:rPr>
              <w:t>Decision Support Model for Prioritizing Railway Level Crossings for Safety Improvements: Application of the Adaptive Neuro-fuzzy System</w:t>
            </w:r>
            <w:r w:rsidR="00267251" w:rsidRPr="00267251">
              <w:rPr>
                <w:rFonts w:ascii="Book Antiqua" w:hAnsi="Book Antiqua"/>
                <w:i/>
                <w:iCs/>
                <w:lang w:val="fr-BE" w:eastAsia="fr-BE"/>
              </w:rPr>
              <w:t>. Expert Systems with Applications</w:t>
            </w:r>
            <w:r w:rsidR="00267251" w:rsidRPr="00267251">
              <w:rPr>
                <w:rFonts w:ascii="Book Antiqua" w:hAnsi="Book Antiqua"/>
                <w:lang w:val="fr-BE" w:eastAsia="fr-BE"/>
              </w:rPr>
              <w:t xml:space="preserve"> 40(6), 2208-2223.</w:t>
            </w:r>
          </w:p>
          <w:p w:rsidR="00267251" w:rsidRPr="00267251" w:rsidRDefault="00267251" w:rsidP="00267251">
            <w:pPr>
              <w:pStyle w:val="Default"/>
              <w:ind w:left="720" w:hanging="720"/>
              <w:jc w:val="both"/>
              <w:rPr>
                <w:rFonts w:ascii="Book Antiqua" w:hAnsi="Book Antiqua"/>
                <w:lang w:val="fr-BE" w:eastAsia="fr-BE"/>
              </w:rPr>
            </w:pPr>
            <w:r>
              <w:rPr>
                <w:rFonts w:ascii="Book Antiqua" w:hAnsi="Book Antiqua"/>
                <w:lang w:val="fr-BE" w:eastAsia="fr-BE"/>
              </w:rPr>
              <w:t xml:space="preserve">2. </w:t>
            </w:r>
            <w:r w:rsidRPr="00267251">
              <w:rPr>
                <w:rFonts w:ascii="Book Antiqua" w:hAnsi="Book Antiqua"/>
                <w:b/>
                <w:lang w:val="fr-BE" w:eastAsia="fr-BE"/>
              </w:rPr>
              <w:t>Pamucar</w:t>
            </w:r>
            <w:r w:rsidRPr="00267251">
              <w:rPr>
                <w:rFonts w:ascii="Book Antiqua" w:hAnsi="Book Antiqua"/>
                <w:lang w:val="fr-BE" w:eastAsia="fr-BE"/>
              </w:rPr>
              <w:t xml:space="preserve">, </w:t>
            </w:r>
            <w:r w:rsidRPr="00267251">
              <w:rPr>
                <w:rFonts w:ascii="Book Antiqua" w:hAnsi="Book Antiqua"/>
                <w:b/>
                <w:lang w:val="fr-BE" w:eastAsia="fr-BE"/>
              </w:rPr>
              <w:t>D</w:t>
            </w:r>
            <w:r w:rsidRPr="00267251">
              <w:rPr>
                <w:rFonts w:ascii="Book Antiqua" w:hAnsi="Book Antiqua"/>
                <w:lang w:val="fr-BE" w:eastAsia="fr-BE"/>
              </w:rPr>
              <w:t>., Cirovic,G., 2015.</w:t>
            </w:r>
            <w:r w:rsidRPr="00267251">
              <w:rPr>
                <w:rFonts w:ascii="Book Antiqua" w:hAnsi="Book Antiqua"/>
                <w:iCs/>
                <w:lang w:val="fr-BE" w:eastAsia="fr-BE"/>
              </w:rPr>
              <w:t>The Selection of Transport and Handling Resources in Logistics Centres Using Multi-Attributive Border Approximation area Comparison</w:t>
            </w:r>
            <w:r w:rsidRPr="00267251">
              <w:rPr>
                <w:rFonts w:ascii="Book Antiqua" w:hAnsi="Book Antiqua"/>
                <w:lang w:val="fr-BE" w:eastAsia="fr-BE"/>
              </w:rPr>
              <w:t>(MABAC).</w:t>
            </w:r>
            <w:r w:rsidRPr="00267251">
              <w:rPr>
                <w:rFonts w:ascii="Book Antiqua" w:hAnsi="Book Antiqua"/>
                <w:i/>
                <w:iCs/>
                <w:lang w:val="fr-BE" w:eastAsia="fr-BE"/>
              </w:rPr>
              <w:t>Expert Systems with Applications</w:t>
            </w:r>
            <w:r w:rsidRPr="00267251">
              <w:rPr>
                <w:rFonts w:ascii="Book Antiqua" w:hAnsi="Book Antiqua"/>
                <w:lang w:val="fr-BE" w:eastAsia="fr-BE"/>
              </w:rPr>
              <w:t>, 42, 3016-3028.</w:t>
            </w:r>
          </w:p>
          <w:p w:rsidR="00267251" w:rsidRPr="00267251" w:rsidRDefault="00267251" w:rsidP="00267251">
            <w:pPr>
              <w:pStyle w:val="Default"/>
              <w:ind w:left="720" w:hanging="720"/>
              <w:jc w:val="both"/>
              <w:rPr>
                <w:rFonts w:ascii="Book Antiqua" w:hAnsi="Book Antiqua"/>
                <w:lang w:val="fr-BE" w:eastAsia="fr-BE"/>
              </w:rPr>
            </w:pPr>
            <w:r>
              <w:rPr>
                <w:rFonts w:ascii="Book Antiqua" w:hAnsi="Book Antiqua"/>
                <w:lang w:val="fr-BE" w:eastAsia="fr-BE"/>
              </w:rPr>
              <w:t xml:space="preserve">3. </w:t>
            </w:r>
            <w:r w:rsidRPr="00267251">
              <w:rPr>
                <w:rFonts w:ascii="Book Antiqua" w:hAnsi="Book Antiqua"/>
                <w:b/>
                <w:lang w:val="fr-BE" w:eastAsia="fr-BE"/>
              </w:rPr>
              <w:t>Pamucar</w:t>
            </w:r>
            <w:r w:rsidRPr="00267251">
              <w:rPr>
                <w:rFonts w:ascii="Book Antiqua" w:hAnsi="Book Antiqua"/>
                <w:lang w:val="fr-BE" w:eastAsia="fr-BE"/>
              </w:rPr>
              <w:t xml:space="preserve">, </w:t>
            </w:r>
            <w:r w:rsidRPr="00267251">
              <w:rPr>
                <w:rFonts w:ascii="Book Antiqua" w:hAnsi="Book Antiqua"/>
                <w:b/>
                <w:lang w:val="fr-BE" w:eastAsia="fr-BE"/>
              </w:rPr>
              <w:t>D</w:t>
            </w:r>
            <w:r w:rsidRPr="00267251">
              <w:rPr>
                <w:rFonts w:ascii="Book Antiqua" w:hAnsi="Book Antiqua"/>
                <w:lang w:val="fr-BE" w:eastAsia="fr-BE"/>
              </w:rPr>
              <w:t xml:space="preserve">.: </w:t>
            </w:r>
            <w:r w:rsidRPr="00267251">
              <w:rPr>
                <w:rFonts w:ascii="Book Antiqua" w:hAnsi="Book Antiqua"/>
                <w:i/>
                <w:iCs/>
                <w:lang w:val="fr-BE" w:eastAsia="fr-BE"/>
              </w:rPr>
              <w:t>Application of Fuzzy Logic for Quantification of Uncertainty in Risk Management</w:t>
            </w:r>
            <w:r w:rsidRPr="00267251">
              <w:rPr>
                <w:rFonts w:ascii="Book Antiqua" w:hAnsi="Book Antiqua"/>
                <w:lang w:val="fr-BE" w:eastAsia="fr-BE"/>
              </w:rPr>
              <w:t xml:space="preserve">, Collection of Papers from Scientific Expert Conference </w:t>
            </w:r>
            <w:r w:rsidRPr="00267251">
              <w:rPr>
                <w:rFonts w:ascii="Book Antiqua" w:hAnsi="Book Antiqua"/>
                <w:i/>
                <w:iCs/>
                <w:lang w:val="fr-BE" w:eastAsia="fr-BE"/>
              </w:rPr>
              <w:t>ICT Forum</w:t>
            </w:r>
            <w:r w:rsidRPr="00267251">
              <w:rPr>
                <w:rFonts w:ascii="Book Antiqua" w:hAnsi="Book Antiqua"/>
                <w:lang w:val="fr-BE" w:eastAsia="fr-BE"/>
              </w:rPr>
              <w:t>, Niš, 14-16 October 2014, pp 72-79.</w:t>
            </w:r>
          </w:p>
          <w:p w:rsidR="00267251" w:rsidRPr="00267251" w:rsidRDefault="00267251" w:rsidP="00267251">
            <w:pPr>
              <w:pStyle w:val="Default"/>
              <w:ind w:left="720" w:hanging="720"/>
              <w:jc w:val="both"/>
              <w:rPr>
                <w:rFonts w:ascii="Book Antiqua" w:hAnsi="Book Antiqua"/>
                <w:lang w:val="fr-BE" w:eastAsia="fr-BE"/>
              </w:rPr>
            </w:pPr>
            <w:r>
              <w:rPr>
                <w:rFonts w:ascii="Book Antiqua" w:hAnsi="Book Antiqua"/>
                <w:lang w:val="fr-BE" w:eastAsia="fr-BE"/>
              </w:rPr>
              <w:t xml:space="preserve">4. </w:t>
            </w:r>
            <w:r w:rsidRPr="00267251">
              <w:rPr>
                <w:rFonts w:ascii="Book Antiqua" w:hAnsi="Book Antiqua"/>
                <w:b/>
                <w:lang w:val="fr-BE" w:eastAsia="fr-BE"/>
              </w:rPr>
              <w:t>Pamucar,D</w:t>
            </w:r>
            <w:r w:rsidRPr="00267251">
              <w:rPr>
                <w:rFonts w:ascii="Book Antiqua" w:hAnsi="Book Antiqua"/>
                <w:lang w:val="fr-BE" w:eastAsia="fr-BE"/>
              </w:rPr>
              <w:t>., Bozanic, D., Komazec, N., 2014.</w:t>
            </w:r>
            <w:r w:rsidRPr="00267251">
              <w:rPr>
                <w:rFonts w:ascii="Book Antiqua" w:hAnsi="Book Antiqua"/>
                <w:i/>
                <w:iCs/>
                <w:lang w:val="fr-BE" w:eastAsia="fr-BE"/>
              </w:rPr>
              <w:t>Flood Hazard Assessment by Application of Fuzzy Logi</w:t>
            </w:r>
            <w:r w:rsidRPr="00267251">
              <w:rPr>
                <w:rFonts w:ascii="Book Antiqua" w:hAnsi="Book Antiqua"/>
                <w:lang w:val="fr-BE" w:eastAsia="fr-BE"/>
              </w:rPr>
              <w:t xml:space="preserve">c, Collection of Papers from Scientific Expert Conference </w:t>
            </w:r>
            <w:r w:rsidRPr="00267251">
              <w:rPr>
                <w:rFonts w:ascii="Book Antiqua" w:hAnsi="Book Antiqua"/>
                <w:i/>
                <w:iCs/>
                <w:lang w:val="fr-BE" w:eastAsia="fr-BE"/>
              </w:rPr>
              <w:t>ICT Forum</w:t>
            </w:r>
            <w:r w:rsidRPr="00267251">
              <w:rPr>
                <w:rFonts w:ascii="Book Antiqua" w:hAnsi="Book Antiqua"/>
                <w:lang w:val="fr-BE" w:eastAsia="fr-BE"/>
              </w:rPr>
              <w:t>, Niš, 14-16 October 2014, pp. 80-86.</w:t>
            </w:r>
          </w:p>
          <w:p w:rsidR="00670CA2" w:rsidRPr="00EE347B" w:rsidRDefault="00267251" w:rsidP="00267251">
            <w:pPr>
              <w:pStyle w:val="ECVSectionDetails"/>
              <w:framePr w:vSpace="6" w:wrap="around" w:vAnchor="text" w:hAnchor="text" w:y="6"/>
              <w:spacing w:before="0" w:line="240" w:lineRule="auto"/>
              <w:ind w:left="720" w:hanging="720"/>
              <w:jc w:val="both"/>
              <w:rPr>
                <w:rFonts w:ascii="Times New Roman" w:hAnsi="Times New Roman"/>
              </w:rPr>
            </w:pPr>
            <w:r>
              <w:rPr>
                <w:rFonts w:ascii="Book Antiqua" w:hAnsi="Book Antiqua"/>
                <w:sz w:val="24"/>
                <w:lang w:val="fr-BE" w:eastAsia="fr-BE"/>
              </w:rPr>
              <w:t xml:space="preserve">5. </w:t>
            </w:r>
            <w:r w:rsidRPr="00267251">
              <w:rPr>
                <w:rFonts w:ascii="Book Antiqua" w:hAnsi="Book Antiqua"/>
                <w:b/>
                <w:sz w:val="24"/>
                <w:lang w:val="fr-BE" w:eastAsia="fr-BE"/>
              </w:rPr>
              <w:t>Pamucar</w:t>
            </w:r>
            <w:r w:rsidRPr="00267251">
              <w:rPr>
                <w:rFonts w:ascii="Book Antiqua" w:hAnsi="Book Antiqua"/>
                <w:sz w:val="24"/>
                <w:lang w:val="fr-BE" w:eastAsia="fr-BE"/>
              </w:rPr>
              <w:t xml:space="preserve">, </w:t>
            </w:r>
            <w:r w:rsidRPr="00267251">
              <w:rPr>
                <w:rFonts w:ascii="Book Antiqua" w:hAnsi="Book Antiqua"/>
                <w:b/>
                <w:sz w:val="24"/>
                <w:lang w:val="fr-BE" w:eastAsia="fr-BE"/>
              </w:rPr>
              <w:t>D</w:t>
            </w:r>
            <w:r w:rsidRPr="00267251">
              <w:rPr>
                <w:rFonts w:ascii="Book Antiqua" w:hAnsi="Book Antiqua"/>
                <w:sz w:val="24"/>
                <w:lang w:val="fr-BE" w:eastAsia="fr-BE"/>
              </w:rPr>
              <w:t>., Cirovic, G., Sekulovic, D., 2015.</w:t>
            </w:r>
            <w:r w:rsidRPr="00267251">
              <w:rPr>
                <w:rFonts w:ascii="Book Antiqua" w:hAnsi="Book Antiqua"/>
                <w:iCs/>
                <w:sz w:val="24"/>
                <w:lang w:val="fr-BE" w:eastAsia="fr-BE"/>
              </w:rPr>
              <w:t>Development of an Integrated Transport System in Distribution Centres: a FA'WOT Analysis.</w:t>
            </w:r>
            <w:r w:rsidRPr="00267251">
              <w:rPr>
                <w:rFonts w:ascii="Book Antiqua" w:hAnsi="Book Antiqua"/>
                <w:i/>
                <w:iCs/>
                <w:sz w:val="24"/>
                <w:lang w:val="fr-BE" w:eastAsia="fr-BE"/>
              </w:rPr>
              <w:t>Tehnički vjesnik</w:t>
            </w:r>
            <w:r w:rsidRPr="00267251">
              <w:rPr>
                <w:rFonts w:ascii="Book Antiqua" w:hAnsi="Book Antiqua"/>
                <w:sz w:val="24"/>
                <w:lang w:val="fr-BE" w:eastAsia="fr-BE"/>
              </w:rPr>
              <w:t xml:space="preserve"> 22(3), 649-658.</w:t>
            </w:r>
          </w:p>
        </w:tc>
      </w:tr>
    </w:tbl>
    <w:p w:rsidR="00F25283" w:rsidRPr="00242A86" w:rsidRDefault="004D6D9A" w:rsidP="00662C9F">
      <w:pPr>
        <w:spacing w:after="120" w:line="360" w:lineRule="auto"/>
        <w:ind w:left="284" w:right="902"/>
      </w:pPr>
      <w:r w:rsidRPr="004D6D9A">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90E" w:rsidRDefault="000A090E">
      <w:r>
        <w:separator/>
      </w:r>
    </w:p>
  </w:endnote>
  <w:endnote w:type="continuationSeparator" w:id="0">
    <w:p w:rsidR="000A090E" w:rsidRDefault="000A09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90E" w:rsidRDefault="000A090E">
      <w:r>
        <w:separator/>
      </w:r>
    </w:p>
  </w:footnote>
  <w:footnote w:type="continuationSeparator" w:id="0">
    <w:p w:rsidR="000A090E" w:rsidRDefault="000A0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A4F4F"/>
    <w:multiLevelType w:val="hybridMultilevel"/>
    <w:tmpl w:val="89502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5">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32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227"/>
    <w:rsid w:val="00047D38"/>
    <w:rsid w:val="00051F8B"/>
    <w:rsid w:val="00053A35"/>
    <w:rsid w:val="000831F3"/>
    <w:rsid w:val="00083CE1"/>
    <w:rsid w:val="00084933"/>
    <w:rsid w:val="00090499"/>
    <w:rsid w:val="00091566"/>
    <w:rsid w:val="0009219B"/>
    <w:rsid w:val="00096DBF"/>
    <w:rsid w:val="000A090E"/>
    <w:rsid w:val="000E0157"/>
    <w:rsid w:val="000F20B7"/>
    <w:rsid w:val="00100EAD"/>
    <w:rsid w:val="00116BB0"/>
    <w:rsid w:val="00132BB4"/>
    <w:rsid w:val="001362D2"/>
    <w:rsid w:val="00143543"/>
    <w:rsid w:val="00151396"/>
    <w:rsid w:val="001516D3"/>
    <w:rsid w:val="001779FE"/>
    <w:rsid w:val="00181D91"/>
    <w:rsid w:val="00190C9A"/>
    <w:rsid w:val="001955CB"/>
    <w:rsid w:val="00195F5D"/>
    <w:rsid w:val="001A21A4"/>
    <w:rsid w:val="001B5FBB"/>
    <w:rsid w:val="001D05D0"/>
    <w:rsid w:val="001E6E78"/>
    <w:rsid w:val="001E74C7"/>
    <w:rsid w:val="001E78A7"/>
    <w:rsid w:val="001F09DC"/>
    <w:rsid w:val="001F71CF"/>
    <w:rsid w:val="00210644"/>
    <w:rsid w:val="00220B1F"/>
    <w:rsid w:val="00222BC5"/>
    <w:rsid w:val="00225FFE"/>
    <w:rsid w:val="0023500F"/>
    <w:rsid w:val="00237E72"/>
    <w:rsid w:val="00242A86"/>
    <w:rsid w:val="00257CA9"/>
    <w:rsid w:val="002630F5"/>
    <w:rsid w:val="00263DF6"/>
    <w:rsid w:val="00264C4B"/>
    <w:rsid w:val="00264FB0"/>
    <w:rsid w:val="00267251"/>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017E"/>
    <w:rsid w:val="00361C90"/>
    <w:rsid w:val="00395127"/>
    <w:rsid w:val="003A6AF9"/>
    <w:rsid w:val="003B7A73"/>
    <w:rsid w:val="003C5121"/>
    <w:rsid w:val="003C7D49"/>
    <w:rsid w:val="003D05DA"/>
    <w:rsid w:val="003E5698"/>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B0B45"/>
    <w:rsid w:val="004D1BB2"/>
    <w:rsid w:val="004D6D9A"/>
    <w:rsid w:val="004D78AF"/>
    <w:rsid w:val="004E1DF7"/>
    <w:rsid w:val="0050206A"/>
    <w:rsid w:val="00530874"/>
    <w:rsid w:val="005604D1"/>
    <w:rsid w:val="00565961"/>
    <w:rsid w:val="005753D1"/>
    <w:rsid w:val="005760AF"/>
    <w:rsid w:val="00583168"/>
    <w:rsid w:val="00586A93"/>
    <w:rsid w:val="00591C38"/>
    <w:rsid w:val="005A3B95"/>
    <w:rsid w:val="005B1DD3"/>
    <w:rsid w:val="005C27AF"/>
    <w:rsid w:val="005D0814"/>
    <w:rsid w:val="005E07B0"/>
    <w:rsid w:val="005E3BBC"/>
    <w:rsid w:val="005E7077"/>
    <w:rsid w:val="005F1950"/>
    <w:rsid w:val="005F6CCB"/>
    <w:rsid w:val="0060503B"/>
    <w:rsid w:val="00611687"/>
    <w:rsid w:val="00626E41"/>
    <w:rsid w:val="00632335"/>
    <w:rsid w:val="006324AA"/>
    <w:rsid w:val="006436E9"/>
    <w:rsid w:val="00662C9F"/>
    <w:rsid w:val="0066667E"/>
    <w:rsid w:val="00670CA2"/>
    <w:rsid w:val="00676A5E"/>
    <w:rsid w:val="00682226"/>
    <w:rsid w:val="0069015C"/>
    <w:rsid w:val="006B569C"/>
    <w:rsid w:val="006B70BF"/>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19A7"/>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2FD8"/>
    <w:rsid w:val="00866472"/>
    <w:rsid w:val="008753F6"/>
    <w:rsid w:val="00877CC5"/>
    <w:rsid w:val="008830E6"/>
    <w:rsid w:val="00896495"/>
    <w:rsid w:val="008B0542"/>
    <w:rsid w:val="008C019F"/>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478C8"/>
    <w:rsid w:val="00A67DA7"/>
    <w:rsid w:val="00A70E8D"/>
    <w:rsid w:val="00A77E8D"/>
    <w:rsid w:val="00AA222D"/>
    <w:rsid w:val="00AB6F49"/>
    <w:rsid w:val="00AC6574"/>
    <w:rsid w:val="00AC7F8B"/>
    <w:rsid w:val="00AD2967"/>
    <w:rsid w:val="00AD348A"/>
    <w:rsid w:val="00AD7515"/>
    <w:rsid w:val="00AE140B"/>
    <w:rsid w:val="00AE48B4"/>
    <w:rsid w:val="00AE60AC"/>
    <w:rsid w:val="00AF6032"/>
    <w:rsid w:val="00AF75BE"/>
    <w:rsid w:val="00B02282"/>
    <w:rsid w:val="00B1125A"/>
    <w:rsid w:val="00B13005"/>
    <w:rsid w:val="00B17EFA"/>
    <w:rsid w:val="00B26D2C"/>
    <w:rsid w:val="00B31650"/>
    <w:rsid w:val="00B326CE"/>
    <w:rsid w:val="00B35033"/>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773B7"/>
    <w:rsid w:val="00DD6755"/>
    <w:rsid w:val="00DD74D6"/>
    <w:rsid w:val="00E018F8"/>
    <w:rsid w:val="00E12A3F"/>
    <w:rsid w:val="00E13121"/>
    <w:rsid w:val="00E43951"/>
    <w:rsid w:val="00E4715C"/>
    <w:rsid w:val="00E57AEA"/>
    <w:rsid w:val="00E6240D"/>
    <w:rsid w:val="00E62A1D"/>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D2DF0"/>
    <w:rsid w:val="00FF33C2"/>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 w:type="paragraph" w:customStyle="1" w:styleId="1Texte">
    <w:name w:val="1Texte"/>
    <w:basedOn w:val="Normal"/>
    <w:uiPriority w:val="99"/>
    <w:rsid w:val="000F20B7"/>
    <w:pPr>
      <w:overflowPunct w:val="0"/>
      <w:autoSpaceDE w:val="0"/>
      <w:autoSpaceDN w:val="0"/>
      <w:adjustRightInd w:val="0"/>
      <w:spacing w:line="220" w:lineRule="exact"/>
      <w:ind w:left="425"/>
      <w:textAlignment w:val="baseline"/>
    </w:pPr>
    <w:rPr>
      <w:rFonts w:ascii="Helvetica" w:eastAsia="Times New Roman" w:hAnsi="Helvetica" w:cs="Arial"/>
      <w:sz w:val="18"/>
      <w:szCs w:val="20"/>
      <w:lang w:val="en-GB" w:eastAsia="en-GB"/>
    </w:rPr>
  </w:style>
  <w:style w:type="character" w:customStyle="1" w:styleId="apple-converted-space">
    <w:name w:val="apple-converted-space"/>
    <w:basedOn w:val="DefaultParagraphFont"/>
    <w:rsid w:val="001F09DC"/>
  </w:style>
  <w:style w:type="paragraph" w:customStyle="1" w:styleId="Default">
    <w:name w:val="Default"/>
    <w:rsid w:val="008C019F"/>
    <w:pPr>
      <w:autoSpaceDE w:val="0"/>
      <w:autoSpaceDN w:val="0"/>
      <w:adjustRightInd w:val="0"/>
    </w:pPr>
    <w:rPr>
      <w:rFonts w:ascii="Myriad Pro" w:hAnsi="Myriad Pro" w:cs="Myriad Pro"/>
      <w:color w:val="000000"/>
      <w:sz w:val="24"/>
      <w:szCs w:val="24"/>
      <w:lang w:val="en-GB" w:eastAsia="en-GB"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93</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29</cp:revision>
  <cp:lastPrinted>2016-01-21T07:14:00Z</cp:lastPrinted>
  <dcterms:created xsi:type="dcterms:W3CDTF">2016-01-20T13:49:00Z</dcterms:created>
  <dcterms:modified xsi:type="dcterms:W3CDTF">2018-03-19T23:23:00Z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